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2D" w:rsidRPr="00DB5A2D" w:rsidRDefault="00DB5A2D" w:rsidP="00DB5A2D">
      <w:pPr>
        <w:rPr>
          <w:rFonts w:ascii="Times New Roman" w:hAnsi="Times New Roman" w:cs="Times New Roman"/>
          <w:b/>
          <w:sz w:val="24"/>
          <w:szCs w:val="24"/>
        </w:rPr>
      </w:pPr>
      <w:r w:rsidRPr="00DB5A2D">
        <w:rPr>
          <w:rFonts w:ascii="Times New Roman" w:hAnsi="Times New Roman" w:cs="Times New Roman"/>
          <w:b/>
          <w:sz w:val="24"/>
          <w:szCs w:val="24"/>
        </w:rPr>
        <w:t>Предоставление заинтересованным лицам сведений, содержащихся в реестре дисквалифицированных лиц (неэлектронная услуга)</w:t>
      </w:r>
    </w:p>
    <w:p w:rsidR="00DB5A2D" w:rsidRPr="00DB5A2D" w:rsidRDefault="00DB5A2D" w:rsidP="00DB5A2D">
      <w:pPr>
        <w:rPr>
          <w:rFonts w:ascii="Times New Roman" w:hAnsi="Times New Roman" w:cs="Times New Roman"/>
          <w:sz w:val="24"/>
          <w:szCs w:val="24"/>
        </w:rPr>
      </w:pPr>
    </w:p>
    <w:p w:rsidR="00DB5A2D" w:rsidRPr="00DB5A2D" w:rsidRDefault="00DB5A2D" w:rsidP="00DB5A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5A2D">
        <w:rPr>
          <w:rFonts w:ascii="Times New Roman" w:hAnsi="Times New Roman" w:cs="Times New Roman"/>
          <w:sz w:val="24"/>
          <w:szCs w:val="24"/>
        </w:rPr>
        <w:t>Предоставление заинтересованным лицам сведений, содержащихся в Реестре, в виде Выписки либо Справки осуществляется в соответствии с пунктом 1 постановления Правительства Российской Федерации от 3 июля 2014 г. N 615 "Об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Федерации" (Собрание законодательства Российской Федерации, 2014, N 28</w:t>
      </w:r>
      <w:proofErr w:type="gramEnd"/>
      <w:r w:rsidRPr="00DB5A2D">
        <w:rPr>
          <w:rFonts w:ascii="Times New Roman" w:hAnsi="Times New Roman" w:cs="Times New Roman"/>
          <w:sz w:val="24"/>
          <w:szCs w:val="24"/>
        </w:rPr>
        <w:t>, ст. 4058) за плату в размере </w:t>
      </w:r>
      <w:r w:rsidRPr="00DB5A2D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DB5A2D">
        <w:rPr>
          <w:rFonts w:ascii="Times New Roman" w:hAnsi="Times New Roman" w:cs="Times New Roman"/>
          <w:sz w:val="24"/>
          <w:szCs w:val="24"/>
        </w:rPr>
        <w:t> рублей.</w:t>
      </w:r>
      <w:r w:rsidRPr="00DB5A2D">
        <w:rPr>
          <w:rFonts w:ascii="Times New Roman" w:hAnsi="Times New Roman" w:cs="Times New Roman"/>
          <w:sz w:val="24"/>
          <w:szCs w:val="24"/>
        </w:rPr>
        <w:br/>
        <w:t>3) Вид платежа:</w:t>
      </w:r>
      <w:r w:rsidRPr="00DB5A2D">
        <w:rPr>
          <w:rFonts w:ascii="Times New Roman" w:hAnsi="Times New Roman" w:cs="Times New Roman"/>
          <w:sz w:val="24"/>
          <w:szCs w:val="24"/>
        </w:rPr>
        <w:br/>
        <w:t>Плата за предоставление информации из реестра дисквалифицированных лиц (при обращении через многофункциональные центры)</w:t>
      </w:r>
      <w:r w:rsidRPr="00DB5A2D">
        <w:rPr>
          <w:rFonts w:ascii="Times New Roman" w:hAnsi="Times New Roman" w:cs="Times New Roman"/>
          <w:sz w:val="24"/>
          <w:szCs w:val="24"/>
        </w:rPr>
        <w:br/>
        <w:t> </w:t>
      </w:r>
    </w:p>
    <w:p w:rsidR="00D859F9" w:rsidRPr="00D859F9" w:rsidRDefault="00D859F9" w:rsidP="00D859F9">
      <w:pPr>
        <w:rPr>
          <w:rFonts w:ascii="Times New Roman" w:hAnsi="Times New Roman" w:cs="Times New Roman"/>
          <w:bCs/>
          <w:sz w:val="24"/>
          <w:szCs w:val="24"/>
        </w:rPr>
      </w:pPr>
      <w:r w:rsidRPr="00D859F9">
        <w:rPr>
          <w:rFonts w:ascii="Times New Roman" w:hAnsi="Times New Roman" w:cs="Times New Roman"/>
          <w:bCs/>
          <w:sz w:val="24"/>
          <w:szCs w:val="24"/>
        </w:rPr>
        <w:t>Наименование получателя: Управление Федерального казначейства по Тульской области (Межрегиональная инспекция Федеральной налоговой службы по управлению долгом)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ИНН: 7727406020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КПП: 770801001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КБК:  182 113 011 90018000130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D859F9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D859F9">
        <w:rPr>
          <w:rFonts w:ascii="Times New Roman" w:hAnsi="Times New Roman" w:cs="Times New Roman"/>
          <w:bCs/>
          <w:sz w:val="24"/>
          <w:szCs w:val="24"/>
        </w:rPr>
        <w:t>.№ 40102810945370000073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номер казначейского счета 03100643000000018500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Банк получателя: </w:t>
      </w:r>
      <w:r w:rsidR="00956271" w:rsidRPr="00956271">
        <w:rPr>
          <w:rFonts w:ascii="Times New Roman" w:hAnsi="Times New Roman" w:cs="Times New Roman"/>
          <w:bCs/>
          <w:sz w:val="24"/>
          <w:szCs w:val="24"/>
        </w:rPr>
        <w:t>Казначейство России (ФНС России)</w:t>
      </w:r>
      <w:bookmarkStart w:id="0" w:name="_GoBack"/>
      <w:bookmarkEnd w:id="0"/>
    </w:p>
    <w:p w:rsidR="00DB7AB1" w:rsidRPr="00D859F9" w:rsidRDefault="00D859F9">
      <w:pPr>
        <w:rPr>
          <w:rFonts w:ascii="Times New Roman" w:hAnsi="Times New Roman" w:cs="Times New Roman"/>
          <w:bCs/>
          <w:sz w:val="24"/>
          <w:szCs w:val="24"/>
        </w:rPr>
      </w:pPr>
      <w:r w:rsidRPr="00D859F9">
        <w:rPr>
          <w:rFonts w:ascii="Times New Roman" w:hAnsi="Times New Roman" w:cs="Times New Roman"/>
          <w:bCs/>
          <w:sz w:val="24"/>
          <w:szCs w:val="24"/>
        </w:rPr>
        <w:t>БИК банка получателя средств (БИК ТОФК): 017003983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ОКТМО: (в зависимости от района, необязательный реквизит)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Петрозаводск        86701000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Беломорск             86604000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Калевала               86609000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Кемь                       86612000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Кондопога              86615000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Костомукша            86706000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Лахденпохья          86618000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Лоухи                      86621000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Медвежьегорск      86624000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Муезерский            86627000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Олонец                   86630000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Питкяранта            86633000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D859F9">
        <w:rPr>
          <w:rFonts w:ascii="Times New Roman" w:hAnsi="Times New Roman" w:cs="Times New Roman"/>
          <w:bCs/>
          <w:sz w:val="24"/>
          <w:szCs w:val="24"/>
        </w:rPr>
        <w:t>Прионежский</w:t>
      </w:r>
      <w:proofErr w:type="spellEnd"/>
      <w:r w:rsidRPr="00D859F9">
        <w:rPr>
          <w:rFonts w:ascii="Times New Roman" w:hAnsi="Times New Roman" w:cs="Times New Roman"/>
          <w:bCs/>
          <w:sz w:val="24"/>
          <w:szCs w:val="24"/>
        </w:rPr>
        <w:t xml:space="preserve"> р-н   86636000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Пряжа                    86639000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Пудож                     86642000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Сегежа                   86645000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Сортавала             86610000</w:t>
      </w:r>
      <w:r w:rsidRPr="00D859F9">
        <w:rPr>
          <w:rFonts w:ascii="Times New Roman" w:hAnsi="Times New Roman" w:cs="Times New Roman"/>
          <w:bCs/>
          <w:sz w:val="24"/>
          <w:szCs w:val="24"/>
        </w:rPr>
        <w:br/>
        <w:t>Суоярви                 865500</w:t>
      </w:r>
      <w:r w:rsidR="00956271">
        <w:rPr>
          <w:rFonts w:ascii="Times New Roman" w:hAnsi="Times New Roman" w:cs="Times New Roman"/>
          <w:bCs/>
          <w:sz w:val="24"/>
          <w:szCs w:val="24"/>
        </w:rPr>
        <w:t>0</w:t>
      </w:r>
      <w:r w:rsidRPr="00D859F9">
        <w:rPr>
          <w:rFonts w:ascii="Times New Roman" w:hAnsi="Times New Roman" w:cs="Times New Roman"/>
          <w:bCs/>
          <w:sz w:val="24"/>
          <w:szCs w:val="24"/>
        </w:rPr>
        <w:t>0</w:t>
      </w:r>
    </w:p>
    <w:sectPr w:rsidR="00DB7AB1" w:rsidRPr="00D859F9" w:rsidSect="00DB5A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55"/>
    <w:rsid w:val="00550755"/>
    <w:rsid w:val="00956271"/>
    <w:rsid w:val="00D859F9"/>
    <w:rsid w:val="00DB5A2D"/>
    <w:rsid w:val="00D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Елена Викторовна</dc:creator>
  <cp:keywords/>
  <dc:description/>
  <cp:lastModifiedBy>Вуколина Елена Валерьевна</cp:lastModifiedBy>
  <cp:revision>4</cp:revision>
  <dcterms:created xsi:type="dcterms:W3CDTF">2023-01-16T07:43:00Z</dcterms:created>
  <dcterms:modified xsi:type="dcterms:W3CDTF">2023-07-31T07:58:00Z</dcterms:modified>
</cp:coreProperties>
</file>